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BF3" w:rsidRPr="00797BF3" w:rsidRDefault="00797BF3" w:rsidP="00797BF3">
      <w:pPr>
        <w:ind w:right="-38"/>
        <w:rPr>
          <w:rFonts w:asciiTheme="minorBidi" w:eastAsia="Times New Roman" w:hAnsiTheme="minorBidi" w:cstheme="minorBidi"/>
          <w:bCs/>
          <w:i/>
          <w:iCs/>
          <w:sz w:val="32"/>
          <w:szCs w:val="32"/>
          <w:lang w:eastAsia="ko-KR"/>
        </w:rPr>
      </w:pPr>
      <w:r w:rsidRPr="00797BF3">
        <w:rPr>
          <w:rFonts w:asciiTheme="minorBidi" w:eastAsia="Times New Roman" w:hAnsiTheme="minorBidi" w:cstheme="minorBidi"/>
          <w:bCs/>
          <w:i/>
          <w:iCs/>
          <w:sz w:val="32"/>
          <w:szCs w:val="32"/>
          <w:lang w:eastAsia="ko-KR"/>
        </w:rPr>
        <w:t>Photo Release</w:t>
      </w:r>
    </w:p>
    <w:p w:rsidR="00797BF3" w:rsidRDefault="00797BF3" w:rsidP="00797BF3">
      <w:pPr>
        <w:ind w:right="-38"/>
        <w:jc w:val="center"/>
        <w:rPr>
          <w:rFonts w:asciiTheme="minorBidi" w:eastAsia="Times New Roman" w:hAnsiTheme="minorBidi" w:cstheme="minorBidi"/>
          <w:b/>
          <w:sz w:val="32"/>
          <w:szCs w:val="32"/>
          <w:lang w:eastAsia="ko-KR"/>
        </w:rPr>
      </w:pPr>
      <w:r w:rsidRPr="00794956">
        <w:rPr>
          <w:rFonts w:asciiTheme="minorBidi" w:eastAsia="Times New Roman" w:hAnsiTheme="minorBidi" w:cstheme="minorBidi"/>
          <w:b/>
          <w:sz w:val="32"/>
          <w:szCs w:val="32"/>
          <w:lang w:eastAsia="ko-KR"/>
        </w:rPr>
        <w:t>SCG, Toyota, and CJPT Team Up to Advance Thailand's Carbon Neutrality Goals with Innovation Development in Hydrogen Energy, Solar Power, and Big Data; Enhance Transport and Logistics through Hybrid Electric and Fuel Cell Vehicles</w:t>
      </w:r>
    </w:p>
    <w:p w:rsidR="00797BF3" w:rsidRPr="003020EC" w:rsidRDefault="00797BF3" w:rsidP="00797BF3">
      <w:pPr>
        <w:ind w:right="-38"/>
        <w:jc w:val="center"/>
        <w:rPr>
          <w:rFonts w:asciiTheme="minorBidi" w:eastAsia="Times New Roman" w:hAnsiTheme="minorBidi" w:cstheme="minorBidi"/>
          <w:b/>
          <w:sz w:val="32"/>
          <w:szCs w:val="32"/>
          <w:lang w:eastAsia="ko-KR"/>
        </w:rPr>
      </w:pPr>
    </w:p>
    <w:p w:rsidR="00797BF3" w:rsidRPr="00794956" w:rsidRDefault="00797BF3" w:rsidP="00797BF3">
      <w:pPr>
        <w:ind w:right="-38"/>
        <w:jc w:val="center"/>
        <w:rPr>
          <w:rFonts w:asciiTheme="minorBidi" w:eastAsia="Times New Roman" w:hAnsiTheme="minorBidi" w:cstheme="minorBidi"/>
          <w:b/>
          <w:sz w:val="32"/>
          <w:szCs w:val="32"/>
          <w:lang w:eastAsia="ko-KR"/>
        </w:rPr>
      </w:pPr>
      <w:r>
        <w:rPr>
          <w:rFonts w:asciiTheme="minorBidi" w:eastAsia="Times New Roman" w:hAnsiTheme="minorBidi" w:cstheme="minorBidi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004DBB01" wp14:editId="410BB68F">
            <wp:simplePos x="0" y="0"/>
            <wp:positionH relativeFrom="margin">
              <wp:align>center</wp:align>
            </wp:positionH>
            <wp:positionV relativeFrom="paragraph">
              <wp:posOffset>107315</wp:posOffset>
            </wp:positionV>
            <wp:extent cx="3368675" cy="2245995"/>
            <wp:effectExtent l="0" t="0" r="3175" b="190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8675" cy="224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97BF3" w:rsidRDefault="00797BF3" w:rsidP="00797BF3">
      <w:pPr>
        <w:spacing w:before="120"/>
        <w:rPr>
          <w:rFonts w:ascii="Cordia New" w:eastAsia="Times New Roman" w:hAnsi="Cordia New" w:cs="Cordia New"/>
          <w:sz w:val="32"/>
          <w:szCs w:val="32"/>
          <w:lang w:eastAsia="ko-KR"/>
        </w:rPr>
      </w:pPr>
    </w:p>
    <w:p w:rsidR="00797BF3" w:rsidRDefault="00797BF3" w:rsidP="00797BF3">
      <w:pPr>
        <w:spacing w:before="120"/>
        <w:rPr>
          <w:rFonts w:ascii="Cordia New" w:eastAsia="Times New Roman" w:hAnsi="Cordia New" w:cs="Cordia New"/>
          <w:sz w:val="32"/>
          <w:szCs w:val="32"/>
          <w:lang w:eastAsia="ko-KR"/>
        </w:rPr>
      </w:pPr>
    </w:p>
    <w:p w:rsidR="00797BF3" w:rsidRDefault="00797BF3" w:rsidP="00797BF3">
      <w:pPr>
        <w:spacing w:before="120"/>
        <w:rPr>
          <w:rFonts w:ascii="Cordia New" w:eastAsia="Times New Roman" w:hAnsi="Cordia New" w:cs="Cordia New"/>
          <w:sz w:val="32"/>
          <w:szCs w:val="32"/>
          <w:lang w:eastAsia="ko-KR"/>
        </w:rPr>
      </w:pPr>
    </w:p>
    <w:p w:rsidR="00797BF3" w:rsidRDefault="00797BF3" w:rsidP="00797BF3">
      <w:pPr>
        <w:spacing w:before="120"/>
        <w:rPr>
          <w:rFonts w:ascii="Cordia New" w:eastAsia="Times New Roman" w:hAnsi="Cordia New" w:cs="Cordia New"/>
          <w:sz w:val="32"/>
          <w:szCs w:val="32"/>
          <w:lang w:eastAsia="ko-KR"/>
        </w:rPr>
      </w:pPr>
    </w:p>
    <w:p w:rsidR="00797BF3" w:rsidRDefault="00797BF3" w:rsidP="00797BF3">
      <w:pPr>
        <w:spacing w:before="120"/>
        <w:rPr>
          <w:rFonts w:ascii="Cordia New" w:eastAsia="Times New Roman" w:hAnsi="Cordia New" w:cs="Cordia New"/>
          <w:sz w:val="32"/>
          <w:szCs w:val="32"/>
          <w:lang w:eastAsia="ko-KR"/>
        </w:rPr>
      </w:pPr>
    </w:p>
    <w:p w:rsidR="00797BF3" w:rsidRDefault="00797BF3" w:rsidP="00797BF3">
      <w:pPr>
        <w:spacing w:before="120"/>
        <w:rPr>
          <w:rFonts w:ascii="Cordia New" w:eastAsia="Times New Roman" w:hAnsi="Cordia New" w:cs="Cordia New"/>
          <w:sz w:val="32"/>
          <w:szCs w:val="32"/>
          <w:lang w:eastAsia="ko-KR"/>
        </w:rPr>
      </w:pPr>
    </w:p>
    <w:p w:rsidR="00797BF3" w:rsidRDefault="00797BF3" w:rsidP="00797BF3">
      <w:pPr>
        <w:spacing w:before="120"/>
        <w:ind w:firstLine="720"/>
        <w:rPr>
          <w:rFonts w:ascii="Cordia New" w:eastAsia="Times New Roman" w:hAnsi="Cordia New" w:cs="Cordia New"/>
          <w:sz w:val="32"/>
          <w:szCs w:val="32"/>
          <w:lang w:eastAsia="ko-KR"/>
        </w:rPr>
      </w:pPr>
    </w:p>
    <w:p w:rsidR="00FA07D8" w:rsidRPr="00797BF3" w:rsidRDefault="00797BF3" w:rsidP="00797BF3">
      <w:pPr>
        <w:spacing w:before="120"/>
        <w:ind w:firstLine="720"/>
        <w:jc w:val="thaiDistribute"/>
        <w:rPr>
          <w:rFonts w:asciiTheme="minorBidi" w:eastAsia="Times New Roman" w:hAnsiTheme="minorBidi" w:cstheme="minorBidi"/>
          <w:sz w:val="32"/>
          <w:szCs w:val="32"/>
          <w:lang w:eastAsia="ko-KR"/>
        </w:rPr>
      </w:pPr>
      <w:r w:rsidRPr="007A4564">
        <w:rPr>
          <w:rFonts w:ascii="Cordia New" w:eastAsia="Times New Roman" w:hAnsi="Cordia New" w:cs="Cordia New"/>
          <w:sz w:val="32"/>
          <w:szCs w:val="32"/>
          <w:lang w:eastAsia="ko-KR"/>
        </w:rPr>
        <w:t xml:space="preserve">Roongrote Rangsiyopash, President and </w:t>
      </w:r>
      <w:r>
        <w:rPr>
          <w:rFonts w:ascii="Cordia New" w:eastAsia="Times New Roman" w:hAnsi="Cordia New" w:cs="Cordia New"/>
          <w:sz w:val="32"/>
          <w:szCs w:val="32"/>
          <w:lang w:eastAsia="ko-KR"/>
        </w:rPr>
        <w:t>CEO</w:t>
      </w:r>
      <w:r w:rsidRPr="007A4564">
        <w:rPr>
          <w:rFonts w:ascii="Cordia New" w:eastAsia="Times New Roman" w:hAnsi="Cordia New" w:cs="Cordia New"/>
          <w:sz w:val="32"/>
          <w:szCs w:val="32"/>
          <w:lang w:eastAsia="ko-KR"/>
        </w:rPr>
        <w:t xml:space="preserve"> of SCG, Koji Sato, President of Toyota Motor Corporation, and Hiroki Nakajima, President of Commercial Japan Partnership Technologies Corporation (CJPT), have jointly signed a Memorandum of Understanding (MoU) to collaborate on achieving carbon neutrality. This collaboration encompasses the production of hydrogen energy from biomass and food waste, electricity generation from solar and hydropower sources, </w:t>
      </w:r>
      <w:r>
        <w:rPr>
          <w:rFonts w:ascii="Cordia New" w:eastAsia="Times New Roman" w:hAnsi="Cordia New" w:cs="Cordia New"/>
          <w:sz w:val="32"/>
          <w:szCs w:val="32"/>
          <w:lang w:eastAsia="ko-KR"/>
        </w:rPr>
        <w:t xml:space="preserve"> </w:t>
      </w:r>
      <w:r w:rsidRPr="007A4564">
        <w:rPr>
          <w:rFonts w:ascii="Cordia New" w:eastAsia="Times New Roman" w:hAnsi="Cordia New" w:cs="Cordia New"/>
          <w:sz w:val="32"/>
          <w:szCs w:val="32"/>
          <w:lang w:eastAsia="ko-KR"/>
        </w:rPr>
        <w:t>the use of big data and telecommunication infrastructure to enhance transportation and logistics efficiency, and the development of a diverse range of electric vehicle innovations</w:t>
      </w:r>
      <w:r w:rsidRPr="00BA58EB">
        <w:rPr>
          <w:rFonts w:asciiTheme="minorBidi" w:eastAsia="Times New Roman" w:hAnsiTheme="minorBidi" w:cstheme="minorBidi"/>
          <w:sz w:val="32"/>
          <w:szCs w:val="32"/>
          <w:lang w:eastAsia="ko-KR"/>
        </w:rPr>
        <w:t xml:space="preserve">, such as Hybrid Electric Vehicles (HEVs), Battery Electric Vehicles (BEVs), Fuel Cell Electric Vehicles </w:t>
      </w:r>
      <w:r w:rsidRPr="00BA58EB">
        <w:rPr>
          <w:rFonts w:asciiTheme="minorBidi" w:eastAsia="Times New Roman" w:hAnsiTheme="minorBidi" w:cstheme="minorBidi"/>
          <w:color w:val="000000" w:themeColor="text1"/>
          <w:sz w:val="32"/>
          <w:szCs w:val="32"/>
          <w:lang w:eastAsia="ko-KR"/>
        </w:rPr>
        <w:t>(FCEVs),</w:t>
      </w:r>
      <w:r w:rsidRPr="00BA58EB">
        <w:rPr>
          <w:rFonts w:asciiTheme="minorBidi" w:eastAsia="Times New Roman" w:hAnsiTheme="minorBidi" w:cstheme="minorBidi"/>
          <w:color w:val="000000" w:themeColor="text1"/>
          <w:sz w:val="32"/>
          <w:szCs w:val="32"/>
          <w:cs/>
          <w:lang w:eastAsia="ko-KR"/>
        </w:rPr>
        <w:t xml:space="preserve"> </w:t>
      </w:r>
      <w:r w:rsidRPr="00BA58EB">
        <w:rPr>
          <w:rFonts w:asciiTheme="minorBidi" w:eastAsia="Times New Roman" w:hAnsiTheme="minorBidi" w:cstheme="minorBidi"/>
          <w:sz w:val="32"/>
          <w:szCs w:val="32"/>
          <w:lang w:eastAsia="ko-KR"/>
        </w:rPr>
        <w:t xml:space="preserve">and more </w:t>
      </w:r>
      <w:r w:rsidRPr="00BA58EB">
        <w:rPr>
          <w:rFonts w:asciiTheme="minorBidi" w:hAnsiTheme="minorBidi" w:cstheme="minorBidi"/>
          <w:sz w:val="32"/>
          <w:szCs w:val="32"/>
        </w:rPr>
        <w:t>fuel efficient</w:t>
      </w:r>
      <w:r w:rsidRPr="00BA58EB">
        <w:rPr>
          <w:rFonts w:asciiTheme="minorBidi" w:eastAsia="Times New Roman" w:hAnsiTheme="minorBidi" w:cstheme="minorBidi"/>
          <w:sz w:val="32"/>
          <w:szCs w:val="32"/>
          <w:lang w:eastAsia="ko-KR"/>
        </w:rPr>
        <w:t xml:space="preserve"> vehicle</w:t>
      </w:r>
      <w:r w:rsidR="002470F7">
        <w:rPr>
          <w:rFonts w:asciiTheme="minorBidi" w:eastAsia="Times New Roman" w:hAnsiTheme="minorBidi" w:cstheme="minorBidi"/>
          <w:sz w:val="32"/>
          <w:szCs w:val="32"/>
          <w:lang w:eastAsia="ko-KR"/>
        </w:rPr>
        <w:t>s</w:t>
      </w:r>
      <w:bookmarkStart w:id="0" w:name="_GoBack"/>
      <w:bookmarkEnd w:id="0"/>
      <w:r w:rsidRPr="00BA58EB">
        <w:rPr>
          <w:rFonts w:asciiTheme="minorBidi" w:eastAsia="Times New Roman" w:hAnsiTheme="minorBidi" w:cstheme="minorBidi"/>
          <w:sz w:val="32"/>
          <w:szCs w:val="32"/>
          <w:lang w:eastAsia="ko-KR"/>
        </w:rPr>
        <w:t xml:space="preserve"> to continuously reduce carbon dioxide emissions. This partnership aims to help Thailand achieve its carbon neutrality goal by 2050 and reach net-zero greenhouse gas emissions by 2065, aligning with SCG's ESG 4 Plus approach.</w:t>
      </w:r>
      <w:r w:rsidRPr="00BA58EB">
        <w:rPr>
          <w:rFonts w:asciiTheme="minorBidi" w:eastAsia="Times New Roman" w:hAnsiTheme="minorBidi" w:cstheme="minorBidi"/>
          <w:sz w:val="32"/>
          <w:szCs w:val="32"/>
          <w:cs/>
          <w:lang w:eastAsia="ko-KR"/>
        </w:rPr>
        <w:t xml:space="preserve"> </w:t>
      </w:r>
      <w:r w:rsidRPr="00BA58EB">
        <w:rPr>
          <w:rFonts w:asciiTheme="minorBidi" w:eastAsia="Times New Roman" w:hAnsiTheme="minorBidi" w:cstheme="minorBidi"/>
          <w:sz w:val="32"/>
          <w:szCs w:val="32"/>
          <w:lang w:eastAsia="ko-KR"/>
        </w:rPr>
        <w:t xml:space="preserve">The signing event was witnessed by Masanori Katayama, Chairman and Representative Director, CEO of Isuzu Motors Limited, and Satoshi </w:t>
      </w:r>
      <w:proofErr w:type="spellStart"/>
      <w:r w:rsidRPr="00BA58EB">
        <w:rPr>
          <w:rFonts w:asciiTheme="minorBidi" w:eastAsia="Times New Roman" w:hAnsiTheme="minorBidi" w:cstheme="minorBidi"/>
          <w:sz w:val="32"/>
          <w:szCs w:val="32"/>
          <w:lang w:eastAsia="ko-KR"/>
        </w:rPr>
        <w:t>Ogiso</w:t>
      </w:r>
      <w:proofErr w:type="spellEnd"/>
      <w:r w:rsidRPr="00BA58EB">
        <w:rPr>
          <w:rFonts w:asciiTheme="minorBidi" w:eastAsia="Times New Roman" w:hAnsiTheme="minorBidi" w:cstheme="minorBidi"/>
          <w:sz w:val="32"/>
          <w:szCs w:val="32"/>
          <w:lang w:eastAsia="ko-KR"/>
        </w:rPr>
        <w:t xml:space="preserve">, President and CEO of </w:t>
      </w:r>
      <w:r w:rsidRPr="00BA58EB">
        <w:rPr>
          <w:rFonts w:asciiTheme="minorBidi" w:hAnsiTheme="minorBidi" w:cstheme="minorBidi"/>
          <w:sz w:val="32"/>
          <w:szCs w:val="32"/>
        </w:rPr>
        <w:t>Hino Motors, Ltd.</w:t>
      </w:r>
      <w:r w:rsidRPr="00BA58EB">
        <w:rPr>
          <w:rFonts w:asciiTheme="minorBidi" w:eastAsia="Times New Roman" w:hAnsiTheme="minorBidi" w:cstheme="minorBidi"/>
          <w:sz w:val="32"/>
          <w:szCs w:val="32"/>
          <w:lang w:eastAsia="ko-KR"/>
        </w:rPr>
        <w:t>, who participated in the project to achieve carbon neutrality goals on behalf of CJPT.</w:t>
      </w:r>
    </w:p>
    <w:sectPr w:rsidR="00FA07D8" w:rsidRPr="00797B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3E8" w:rsidRDefault="004953E8" w:rsidP="00797BF3">
      <w:r>
        <w:separator/>
      </w:r>
    </w:p>
  </w:endnote>
  <w:endnote w:type="continuationSeparator" w:id="0">
    <w:p w:rsidR="004953E8" w:rsidRDefault="004953E8" w:rsidP="00797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BF3" w:rsidRDefault="00797B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BF3" w:rsidRDefault="00797BF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BF3" w:rsidRDefault="00797B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3E8" w:rsidRDefault="004953E8" w:rsidP="00797BF3">
      <w:r>
        <w:separator/>
      </w:r>
    </w:p>
  </w:footnote>
  <w:footnote w:type="continuationSeparator" w:id="0">
    <w:p w:rsidR="004953E8" w:rsidRDefault="004953E8" w:rsidP="00797B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BF3" w:rsidRDefault="00797B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BF3" w:rsidRDefault="00797BF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BF3" w:rsidRDefault="00797B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BF3"/>
    <w:rsid w:val="002470F7"/>
    <w:rsid w:val="004953E8"/>
    <w:rsid w:val="00715C41"/>
    <w:rsid w:val="00797BF3"/>
    <w:rsid w:val="00FA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A0331"/>
  <w15:chartTrackingRefBased/>
  <w15:docId w15:val="{39FF72AA-BAC6-4AC7-9416-CE8F4CD0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97BF3"/>
    <w:pPr>
      <w:spacing w:after="0" w:line="240" w:lineRule="auto"/>
    </w:pPr>
    <w:rPr>
      <w:rFonts w:ascii="Calibri" w:eastAsiaTheme="minorEastAsia" w:hAnsi="Calibri" w:cs="Calibr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7BF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HeaderChar">
    <w:name w:val="Header Char"/>
    <w:basedOn w:val="DefaultParagraphFont"/>
    <w:link w:val="Header"/>
    <w:uiPriority w:val="99"/>
    <w:rsid w:val="00797BF3"/>
  </w:style>
  <w:style w:type="paragraph" w:styleId="Footer">
    <w:name w:val="footer"/>
    <w:basedOn w:val="Normal"/>
    <w:link w:val="FooterChar"/>
    <w:uiPriority w:val="99"/>
    <w:unhideWhenUsed/>
    <w:rsid w:val="00797BF3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797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Apiwan Kongviriyawasin</dc:creator>
  <cp:keywords/>
  <dc:description/>
  <cp:lastModifiedBy>Apiwan Kongviriyawasin</cp:lastModifiedBy>
  <cp:revision>2</cp:revision>
  <dcterms:created xsi:type="dcterms:W3CDTF">2023-04-03T03:07:00Z</dcterms:created>
  <dcterms:modified xsi:type="dcterms:W3CDTF">2023-04-03T03:18:00Z</dcterms:modified>
</cp:coreProperties>
</file>